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48ECD" w14:textId="5EADD152" w:rsidR="003908CD" w:rsidRDefault="003908CD" w:rsidP="003908CD">
      <w:pPr>
        <w:pStyle w:val="paragraph"/>
        <w:textAlignment w:val="baseline"/>
      </w:pPr>
      <w:r>
        <w:rPr>
          <w:rStyle w:val="normaltextrun1"/>
          <w:rFonts w:ascii="Calibri Light" w:hAnsi="Calibri Light" w:cs="Calibri Light"/>
          <w:color w:val="2F5496"/>
          <w:sz w:val="32"/>
          <w:szCs w:val="32"/>
        </w:rPr>
        <w:t>P</w:t>
      </w:r>
      <w:r w:rsidR="00966C98">
        <w:rPr>
          <w:rStyle w:val="normaltextrun1"/>
          <w:rFonts w:ascii="Calibri Light" w:hAnsi="Calibri Light" w:cs="Calibri Light"/>
          <w:color w:val="2F5496"/>
          <w:sz w:val="32"/>
          <w:szCs w:val="32"/>
        </w:rPr>
        <w:t xml:space="preserve">reconceptiezorg: </w:t>
      </w:r>
      <w:r>
        <w:rPr>
          <w:rStyle w:val="normaltextrun1"/>
          <w:rFonts w:ascii="Calibri Light" w:hAnsi="Calibri Light" w:cs="Calibri Light"/>
          <w:color w:val="2F5496"/>
          <w:sz w:val="32"/>
          <w:szCs w:val="32"/>
        </w:rPr>
        <w:t xml:space="preserve">Mijn patiënt(e) heeft een kinderwens...en nu? </w:t>
      </w:r>
      <w:r>
        <w:rPr>
          <w:rStyle w:val="eop"/>
          <w:color w:val="2F5496"/>
          <w:sz w:val="32"/>
          <w:szCs w:val="32"/>
        </w:rPr>
        <w:t> </w:t>
      </w:r>
    </w:p>
    <w:p w14:paraId="04F70D2B" w14:textId="5D6B031B" w:rsidR="003908CD" w:rsidRDefault="00365700" w:rsidP="0094179E">
      <w:pPr>
        <w:pStyle w:val="paragraph"/>
        <w:textAlignment w:val="baseline"/>
      </w:pPr>
      <w:r>
        <w:rPr>
          <w:rStyle w:val="normaltextrun1"/>
          <w:color w:val="000000"/>
          <w:sz w:val="21"/>
          <w:szCs w:val="21"/>
        </w:rPr>
        <w:t xml:space="preserve">Maximaal 40-50 deelnemers, met de online bijeenkomst </w:t>
      </w:r>
      <w:r w:rsidR="0094179E">
        <w:rPr>
          <w:rStyle w:val="normaltextrun1"/>
          <w:color w:val="000000"/>
          <w:sz w:val="21"/>
          <w:szCs w:val="21"/>
        </w:rPr>
        <w:t xml:space="preserve">wellicht minder (25?) </w:t>
      </w:r>
    </w:p>
    <w:p w14:paraId="14C0DF99" w14:textId="0D7357E2" w:rsidR="003908CD" w:rsidRPr="00470183" w:rsidRDefault="00966C98" w:rsidP="00470183">
      <w:pPr>
        <w:pStyle w:val="Kop2"/>
      </w:pPr>
      <w:r>
        <w:rPr>
          <w:rStyle w:val="normaltextrun1"/>
        </w:rPr>
        <w:t xml:space="preserve">Samenvatting van lezing, toelichting bij werkgroepen en actiepunten </w:t>
      </w:r>
    </w:p>
    <w:p w14:paraId="50C13A97" w14:textId="4D442109" w:rsidR="00966C98" w:rsidRDefault="00966C98" w:rsidP="00966C98">
      <w:pPr>
        <w:rPr>
          <w:rFonts w:ascii="Helvetica" w:hAnsi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4 MAART 2021</w:t>
      </w:r>
    </w:p>
    <w:tbl>
      <w:tblPr>
        <w:tblW w:w="10046" w:type="dxa"/>
        <w:shd w:val="clear" w:color="auto" w:fill="FFFFFF"/>
        <w:tblLook w:val="04A0" w:firstRow="1" w:lastRow="0" w:firstColumn="1" w:lastColumn="0" w:noHBand="0" w:noVBand="1"/>
      </w:tblPr>
      <w:tblGrid>
        <w:gridCol w:w="1011"/>
        <w:gridCol w:w="9035"/>
      </w:tblGrid>
      <w:tr w:rsidR="00966C98" w14:paraId="27CD2E91" w14:textId="77777777" w:rsidTr="00966C98">
        <w:tc>
          <w:tcPr>
            <w:tcW w:w="101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F1A14D" w14:textId="77777777" w:rsidR="00966C98" w:rsidRDefault="00966C98">
            <w:pPr>
              <w:spacing w:after="24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l-NL"/>
              </w:rPr>
              <w:t>09:15</w:t>
            </w:r>
          </w:p>
        </w:tc>
        <w:tc>
          <w:tcPr>
            <w:tcW w:w="90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C5D6C6" w14:textId="77777777" w:rsidR="00966C98" w:rsidRDefault="00966C98">
            <w:pPr>
              <w:spacing w:after="24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l-NL"/>
              </w:rPr>
              <w:t>Digitale inloop</w:t>
            </w:r>
          </w:p>
        </w:tc>
      </w:tr>
      <w:tr w:rsidR="00966C98" w14:paraId="6C23CD10" w14:textId="77777777" w:rsidTr="00966C98">
        <w:tc>
          <w:tcPr>
            <w:tcW w:w="101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8032D7" w14:textId="77777777" w:rsidR="00966C98" w:rsidRDefault="00966C98">
            <w:pPr>
              <w:spacing w:after="24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l-NL"/>
              </w:rPr>
              <w:t>09:30</w:t>
            </w:r>
          </w:p>
        </w:tc>
        <w:tc>
          <w:tcPr>
            <w:tcW w:w="90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2B247E" w14:textId="77777777" w:rsidR="00966C98" w:rsidRDefault="00966C98">
            <w:pPr>
              <w:spacing w:after="24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l-NL"/>
              </w:rPr>
              <w:t>Welkom</w:t>
            </w: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l-NL"/>
              </w:rPr>
              <w:br/>
              <w:t xml:space="preserve">Dr. drs. Lisa </w:t>
            </w:r>
            <w:proofErr w:type="spellStart"/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l-NL"/>
              </w:rPr>
              <w:t>Lashley</w:t>
            </w:r>
            <w:proofErr w:type="spellEnd"/>
          </w:p>
        </w:tc>
      </w:tr>
      <w:tr w:rsidR="00966C98" w14:paraId="77574AC5" w14:textId="77777777" w:rsidTr="00966C98">
        <w:tc>
          <w:tcPr>
            <w:tcW w:w="101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7ED01B" w14:textId="77777777" w:rsidR="00966C98" w:rsidRDefault="00966C98">
            <w:pPr>
              <w:spacing w:after="24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l-NL"/>
              </w:rPr>
              <w:t>09:40</w:t>
            </w:r>
          </w:p>
        </w:tc>
        <w:tc>
          <w:tcPr>
            <w:tcW w:w="90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0267DD" w14:textId="77777777" w:rsidR="00966C98" w:rsidRDefault="00966C98">
            <w:pPr>
              <w:spacing w:after="24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l-NL"/>
              </w:rPr>
              <w:t>Inleidende lezing "Nut en Noodzaak van preconceptiezorg"</w:t>
            </w: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l-NL"/>
              </w:rPr>
              <w:br/>
              <w:t>Prof. dr. Eric Steegers</w:t>
            </w:r>
          </w:p>
        </w:tc>
      </w:tr>
      <w:tr w:rsidR="00966C98" w14:paraId="7242168A" w14:textId="77777777" w:rsidTr="00966C98">
        <w:tc>
          <w:tcPr>
            <w:tcW w:w="101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DC5E54" w14:textId="77777777" w:rsidR="00966C98" w:rsidRDefault="00966C98">
            <w:pPr>
              <w:spacing w:after="24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l-NL"/>
              </w:rPr>
              <w:t>10:10</w:t>
            </w:r>
          </w:p>
        </w:tc>
        <w:tc>
          <w:tcPr>
            <w:tcW w:w="90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1BA066" w14:textId="77777777" w:rsidR="00966C98" w:rsidRDefault="00966C98">
            <w:pPr>
              <w:spacing w:after="24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l-NL"/>
              </w:rPr>
              <w:t>De ontwikkeling en implementatie van een richtlijn preconceptiezorg</w:t>
            </w: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l-NL"/>
              </w:rPr>
              <w:br/>
              <w:t xml:space="preserve">Dr. Onno </w:t>
            </w:r>
            <w:proofErr w:type="spellStart"/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l-NL"/>
              </w:rPr>
              <w:t>Teng</w:t>
            </w:r>
            <w:proofErr w:type="spellEnd"/>
          </w:p>
          <w:p w14:paraId="75E52179" w14:textId="77777777" w:rsidR="00966C98" w:rsidRDefault="00966C98">
            <w:pPr>
              <w:spacing w:after="240" w:line="240" w:lineRule="auto"/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nl-NL"/>
              </w:rPr>
            </w:pPr>
            <w:r>
              <w:rPr>
                <w:rStyle w:val="normaltextrun1"/>
                <w:i/>
                <w:iCs/>
                <w:color w:val="000000"/>
                <w:sz w:val="21"/>
                <w:szCs w:val="21"/>
              </w:rPr>
              <w:t>Lezing rondom de ontwikkeling en implementatie van een richtlijn preconceptiezorg door een spreker uit de beroepsgroep van bijvoorbeeld MDL-artsen of reumatologen.</w:t>
            </w:r>
          </w:p>
        </w:tc>
      </w:tr>
      <w:tr w:rsidR="00966C98" w14:paraId="5955B807" w14:textId="77777777" w:rsidTr="00966C98">
        <w:tc>
          <w:tcPr>
            <w:tcW w:w="101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67A870" w14:textId="77777777" w:rsidR="00966C98" w:rsidRDefault="00966C98">
            <w:pPr>
              <w:spacing w:after="24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l-NL"/>
              </w:rPr>
              <w:t>10:40</w:t>
            </w:r>
          </w:p>
        </w:tc>
        <w:tc>
          <w:tcPr>
            <w:tcW w:w="90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B5B7B6" w14:textId="77777777" w:rsidR="00966C98" w:rsidRDefault="00966C98">
            <w:pPr>
              <w:spacing w:after="24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l-NL"/>
              </w:rPr>
              <w:t>Pauze</w:t>
            </w:r>
          </w:p>
        </w:tc>
      </w:tr>
      <w:tr w:rsidR="00966C98" w14:paraId="5D76CEE3" w14:textId="77777777" w:rsidTr="00966C98">
        <w:tc>
          <w:tcPr>
            <w:tcW w:w="101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81C87F" w14:textId="77777777" w:rsidR="00966C98" w:rsidRDefault="00966C98">
            <w:pPr>
              <w:spacing w:after="24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l-NL"/>
              </w:rPr>
              <w:t>10:55</w:t>
            </w:r>
          </w:p>
        </w:tc>
        <w:tc>
          <w:tcPr>
            <w:tcW w:w="90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F595D1" w14:textId="77777777" w:rsidR="00966C98" w:rsidRDefault="00966C98">
            <w:pPr>
              <w:spacing w:after="24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l-NL"/>
              </w:rPr>
              <w:t>Verdiepende lezing over de inhoud van een PCA</w:t>
            </w: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l-NL"/>
              </w:rPr>
              <w:br/>
              <w:t>Dr. Annemarie Mulders</w:t>
            </w:r>
          </w:p>
          <w:p w14:paraId="2981390F" w14:textId="77777777" w:rsidR="00966C98" w:rsidRDefault="00966C98">
            <w:pPr>
              <w:spacing w:after="240" w:line="240" w:lineRule="auto"/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nl-NL"/>
              </w:rPr>
            </w:pPr>
            <w:r>
              <w:rPr>
                <w:rStyle w:val="normaltextrun1"/>
                <w:i/>
                <w:iCs/>
                <w:color w:val="000000"/>
                <w:sz w:val="21"/>
                <w:szCs w:val="21"/>
              </w:rPr>
              <w:t>Hierbij komen onderwerpen zoals erfelijkheid, leefstijl en de noodzaak tot anticonceptie aan de orde. Ook wordt hierbij informatie gegeven over de (mogelijke) kosten voor patiënten.</w:t>
            </w:r>
          </w:p>
        </w:tc>
      </w:tr>
      <w:tr w:rsidR="00966C98" w14:paraId="4E993A10" w14:textId="77777777" w:rsidTr="00966C98">
        <w:tc>
          <w:tcPr>
            <w:tcW w:w="101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EBBD85" w14:textId="77777777" w:rsidR="00966C98" w:rsidRDefault="00966C98">
            <w:pPr>
              <w:spacing w:after="24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l-NL"/>
              </w:rPr>
              <w:t>11:25</w:t>
            </w:r>
          </w:p>
        </w:tc>
        <w:tc>
          <w:tcPr>
            <w:tcW w:w="90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D2761A" w14:textId="77777777" w:rsidR="00966C98" w:rsidRDefault="00966C98">
            <w:pPr>
              <w:spacing w:after="24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l-NL"/>
              </w:rPr>
              <w:t>Rol van medicatie bij preconceptiezorg en heft effect van medicatie</w:t>
            </w: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l-NL"/>
              </w:rPr>
              <w:br/>
              <w:t xml:space="preserve">MD Baukje </w:t>
            </w:r>
            <w:proofErr w:type="spellStart"/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l-NL"/>
              </w:rPr>
              <w:t>Raemakers</w:t>
            </w:r>
            <w:proofErr w:type="spellEnd"/>
          </w:p>
          <w:p w14:paraId="140994AC" w14:textId="77777777" w:rsidR="00966C98" w:rsidRDefault="00966C98">
            <w:pPr>
              <w:spacing w:after="240" w:line="240" w:lineRule="auto"/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nl-NL"/>
              </w:rPr>
            </w:pPr>
            <w:r>
              <w:rPr>
                <w:rStyle w:val="normaltextrun1"/>
                <w:i/>
                <w:iCs/>
                <w:color w:val="000000"/>
                <w:sz w:val="21"/>
                <w:szCs w:val="21"/>
              </w:rPr>
              <w:t>Verdiepende lezing over de rol van medicatie bij preconceptiezorg en het effect van medicatie op de a) vruchtbaarheid, b) zwangerschap en c) lactatiefase.</w:t>
            </w:r>
          </w:p>
        </w:tc>
      </w:tr>
      <w:tr w:rsidR="00966C98" w14:paraId="05D556DD" w14:textId="77777777" w:rsidTr="00966C98">
        <w:tc>
          <w:tcPr>
            <w:tcW w:w="101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555EC3" w14:textId="77777777" w:rsidR="00966C98" w:rsidRDefault="00966C98">
            <w:pPr>
              <w:spacing w:after="24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l-NL"/>
              </w:rPr>
              <w:t>11:55</w:t>
            </w:r>
          </w:p>
        </w:tc>
        <w:tc>
          <w:tcPr>
            <w:tcW w:w="90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214EB5" w14:textId="77777777" w:rsidR="00966C98" w:rsidRDefault="00966C98">
            <w:pPr>
              <w:spacing w:after="24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l-NL"/>
              </w:rPr>
              <w:t>Pauze</w:t>
            </w:r>
            <w:r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l-NL"/>
              </w:rPr>
              <w:br/>
            </w:r>
          </w:p>
        </w:tc>
      </w:tr>
      <w:tr w:rsidR="00966C98" w14:paraId="38720C96" w14:textId="77777777" w:rsidTr="00966C98">
        <w:tc>
          <w:tcPr>
            <w:tcW w:w="101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721F58" w14:textId="77777777" w:rsidR="00966C98" w:rsidRDefault="00966C98">
            <w:pPr>
              <w:spacing w:after="24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l-NL"/>
              </w:rPr>
              <w:t>12.10</w:t>
            </w:r>
          </w:p>
        </w:tc>
        <w:tc>
          <w:tcPr>
            <w:tcW w:w="90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29629E" w14:textId="77777777" w:rsidR="00966C98" w:rsidRDefault="00966C98">
            <w:pPr>
              <w:spacing w:after="24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l-NL"/>
              </w:rPr>
              <w:t>Medisch ethische discussie rondom preconceptiezorg</w:t>
            </w: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l-NL"/>
              </w:rPr>
              <w:br/>
              <w:t xml:space="preserve">Dr. </w:t>
            </w:r>
            <w:proofErr w:type="spellStart"/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l-NL"/>
              </w:rPr>
              <w:t>Hafez</w:t>
            </w:r>
            <w:proofErr w:type="spellEnd"/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l-NL"/>
              </w:rPr>
              <w:t>Ismaili</w:t>
            </w:r>
            <w:proofErr w:type="spellEnd"/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l-NL"/>
              </w:rPr>
              <w:t>M'hamdi</w:t>
            </w:r>
            <w:proofErr w:type="spellEnd"/>
          </w:p>
          <w:p w14:paraId="13B8ED3E" w14:textId="77777777" w:rsidR="00966C98" w:rsidRDefault="00966C98">
            <w:pPr>
              <w:spacing w:after="240" w:line="240" w:lineRule="auto"/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nl-NL"/>
              </w:rPr>
            </w:pPr>
            <w:r>
              <w:rPr>
                <w:rStyle w:val="normaltextrun1"/>
                <w:i/>
                <w:iCs/>
                <w:color w:val="000000"/>
                <w:sz w:val="21"/>
                <w:szCs w:val="21"/>
              </w:rPr>
              <w:t>Medisch ethische discussie rondom preconceptiezorg waarbij wordt gesproken over de rol van de dokter m.b.t. preconceptiezorg en de reikwijdte van zijn of haar verantwoordelijkheid.</w:t>
            </w:r>
          </w:p>
        </w:tc>
      </w:tr>
      <w:tr w:rsidR="00966C98" w14:paraId="623DF018" w14:textId="77777777" w:rsidTr="00966C98">
        <w:tc>
          <w:tcPr>
            <w:tcW w:w="101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599EA7" w14:textId="77777777" w:rsidR="00966C98" w:rsidRDefault="00966C98">
            <w:pPr>
              <w:spacing w:after="24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l-NL"/>
              </w:rPr>
              <w:t>12:40-15:30</w:t>
            </w:r>
          </w:p>
        </w:tc>
        <w:tc>
          <w:tcPr>
            <w:tcW w:w="90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B281D13" w14:textId="77777777" w:rsidR="00966C98" w:rsidRDefault="00966C98">
            <w:pPr>
              <w:spacing w:after="24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l-NL"/>
              </w:rPr>
              <w:t>Lunchpauze</w:t>
            </w:r>
          </w:p>
          <w:p w14:paraId="3CF0226B" w14:textId="77777777" w:rsidR="00966C98" w:rsidRDefault="00966C98">
            <w:pPr>
              <w:pStyle w:val="paragraph"/>
              <w:spacing w:line="276" w:lineRule="auto"/>
              <w:jc w:val="both"/>
              <w:textAlignment w:val="baseline"/>
              <w:rPr>
                <w:rStyle w:val="normaltextrun1"/>
                <w:color w:val="000000"/>
                <w:lang w:eastAsia="en-US"/>
              </w:rPr>
            </w:pPr>
            <w:r>
              <w:rPr>
                <w:rStyle w:val="normaltextrun1"/>
                <w:color w:val="000000"/>
                <w:sz w:val="21"/>
                <w:szCs w:val="21"/>
                <w:lang w:eastAsia="en-US"/>
              </w:rPr>
              <w:lastRenderedPageBreak/>
              <w:t xml:space="preserve">In het </w:t>
            </w:r>
            <w:r w:rsidRPr="00966C98">
              <w:rPr>
                <w:rStyle w:val="normaltextrun1"/>
                <w:b/>
                <w:bCs/>
                <w:color w:val="000000"/>
                <w:sz w:val="21"/>
                <w:szCs w:val="21"/>
                <w:lang w:eastAsia="en-US"/>
              </w:rPr>
              <w:t>middagprogramma</w:t>
            </w:r>
            <w:r>
              <w:rPr>
                <w:rStyle w:val="normaltextrun1"/>
                <w:color w:val="000000"/>
                <w:sz w:val="21"/>
                <w:szCs w:val="21"/>
                <w:lang w:eastAsia="en-US"/>
              </w:rPr>
              <w:t xml:space="preserve"> bespreken de deelnemers twee gecompliceerde </w:t>
            </w:r>
            <w:r>
              <w:rPr>
                <w:rStyle w:val="spellingerror"/>
                <w:color w:val="000000"/>
                <w:sz w:val="21"/>
                <w:szCs w:val="21"/>
                <w:lang w:eastAsia="en-US"/>
              </w:rPr>
              <w:t>patiëntcasussen</w:t>
            </w:r>
            <w:r>
              <w:rPr>
                <w:rStyle w:val="normaltextrun1"/>
                <w:color w:val="000000"/>
                <w:sz w:val="21"/>
                <w:szCs w:val="21"/>
                <w:lang w:eastAsia="en-US"/>
              </w:rPr>
              <w:t>. Hierbij zal informatie uit de online voorbereiding kort worden herhaald waarna hierop wordt voortgebouwd in het gesprek over de meer complexe casussen.</w:t>
            </w:r>
            <w:r>
              <w:rPr>
                <w:rStyle w:val="normaltextrun1"/>
                <w:rFonts w:ascii="Arial" w:hAnsi="Arial" w:cs="Arial"/>
                <w:color w:val="000000"/>
                <w:sz w:val="21"/>
                <w:szCs w:val="21"/>
                <w:lang w:eastAsia="en-US"/>
              </w:rPr>
              <w:t> </w:t>
            </w:r>
            <w:r>
              <w:rPr>
                <w:rStyle w:val="normaltextrun1"/>
                <w:color w:val="000000"/>
                <w:sz w:val="21"/>
                <w:szCs w:val="21"/>
                <w:lang w:eastAsia="en-US"/>
              </w:rPr>
              <w:t xml:space="preserve">Beide casussen kennen een multidisciplinair karakter. </w:t>
            </w:r>
          </w:p>
          <w:p w14:paraId="63652568" w14:textId="77777777" w:rsidR="00966C98" w:rsidRDefault="00966C98">
            <w:pPr>
              <w:pStyle w:val="paragraph"/>
              <w:spacing w:line="276" w:lineRule="auto"/>
              <w:jc w:val="both"/>
              <w:textAlignment w:val="baseline"/>
              <w:rPr>
                <w:rStyle w:val="normaltextrun1"/>
                <w:color w:val="000000"/>
                <w:sz w:val="21"/>
                <w:szCs w:val="21"/>
                <w:lang w:eastAsia="en-US"/>
              </w:rPr>
            </w:pPr>
          </w:p>
          <w:p w14:paraId="3A58EC03" w14:textId="77777777" w:rsidR="00966C98" w:rsidRDefault="00966C98">
            <w:pPr>
              <w:pStyle w:val="paragraph"/>
              <w:spacing w:line="276" w:lineRule="auto"/>
              <w:jc w:val="both"/>
              <w:textAlignment w:val="baseline"/>
              <w:rPr>
                <w:rStyle w:val="normaltextrun1"/>
                <w:color w:val="000000"/>
                <w:sz w:val="21"/>
                <w:szCs w:val="21"/>
                <w:lang w:eastAsia="en-US"/>
              </w:rPr>
            </w:pPr>
            <w:r>
              <w:rPr>
                <w:rStyle w:val="normaltextrun1"/>
                <w:color w:val="000000"/>
                <w:sz w:val="21"/>
                <w:szCs w:val="21"/>
                <w:lang w:eastAsia="en-US"/>
              </w:rPr>
              <w:t xml:space="preserve">De vorm is een kringgesprek geleid door een duo van inhoudsexpert en gynaecoloog. Om voldoende ruimte voor interactie te creëren, wordt de groep hiertoe opgesplitst in vier kleinere groepen (van ongeveer 5 personen). Daarbij wordt gezorgd dat iedere deelnemer actief meedoet, doordat de </w:t>
            </w:r>
            <w:proofErr w:type="spellStart"/>
            <w:r>
              <w:rPr>
                <w:rStyle w:val="normaltextrun1"/>
                <w:color w:val="000000"/>
                <w:sz w:val="21"/>
                <w:szCs w:val="21"/>
                <w:lang w:eastAsia="en-US"/>
              </w:rPr>
              <w:t>werkgroepbegeleiders</w:t>
            </w:r>
            <w:proofErr w:type="spellEnd"/>
            <w:r>
              <w:rPr>
                <w:rStyle w:val="normaltextrun1"/>
                <w:color w:val="000000"/>
                <w:sz w:val="21"/>
                <w:szCs w:val="21"/>
                <w:lang w:eastAsia="en-US"/>
              </w:rPr>
              <w:t xml:space="preserve"> iedereen actief aanspreken. </w:t>
            </w:r>
          </w:p>
          <w:p w14:paraId="0062F1C8" w14:textId="77777777" w:rsidR="00966C98" w:rsidRDefault="00966C98">
            <w:pPr>
              <w:pStyle w:val="paragraph"/>
              <w:spacing w:line="276" w:lineRule="auto"/>
              <w:jc w:val="both"/>
              <w:textAlignment w:val="baseline"/>
              <w:rPr>
                <w:rStyle w:val="normaltextrun1"/>
                <w:color w:val="000000"/>
                <w:sz w:val="21"/>
                <w:szCs w:val="21"/>
                <w:lang w:eastAsia="en-US"/>
              </w:rPr>
            </w:pPr>
          </w:p>
          <w:p w14:paraId="6EE22C18" w14:textId="77777777" w:rsidR="00966C98" w:rsidRDefault="00966C98">
            <w:pPr>
              <w:pStyle w:val="paragraph"/>
              <w:spacing w:line="276" w:lineRule="auto"/>
              <w:jc w:val="both"/>
              <w:textAlignment w:val="baseline"/>
              <w:rPr>
                <w:rStyle w:val="normaltextrun1"/>
                <w:color w:val="000000"/>
                <w:sz w:val="21"/>
                <w:szCs w:val="21"/>
                <w:lang w:eastAsia="en-US"/>
              </w:rPr>
            </w:pPr>
            <w:r>
              <w:rPr>
                <w:rStyle w:val="normaltextrun1"/>
                <w:color w:val="000000"/>
                <w:sz w:val="21"/>
                <w:szCs w:val="21"/>
                <w:lang w:eastAsia="en-US"/>
              </w:rPr>
              <w:t>Iedere groep doorloopt casus A en casus B, maar er zijn wel verschillende focusgebieden in de vier groepen ( zie tabel). </w:t>
            </w:r>
            <w:r>
              <w:rPr>
                <w:rStyle w:val="eop"/>
                <w:color w:val="000000"/>
                <w:sz w:val="21"/>
                <w:szCs w:val="21"/>
                <w:lang w:eastAsia="en-US"/>
              </w:rPr>
              <w:t> </w:t>
            </w:r>
            <w:r>
              <w:rPr>
                <w:rStyle w:val="normaltextrun1"/>
                <w:color w:val="000000"/>
                <w:sz w:val="21"/>
                <w:szCs w:val="21"/>
                <w:lang w:eastAsia="en-US"/>
              </w:rPr>
              <w:t xml:space="preserve">De deelnemers worden op basis van hun eigen specialisme ingedeeld in een groep. In casus A zal de nadruk liggen op SLE en vasculaire problemen, terwijl in casus B de nadruk ligt op een combinatie van late effecten van kanker, cardiologische problemen en leverproblemen. </w:t>
            </w:r>
          </w:p>
          <w:p w14:paraId="75C27586" w14:textId="77777777" w:rsidR="00966C98" w:rsidRDefault="00966C98">
            <w:pPr>
              <w:pStyle w:val="paragraph"/>
              <w:spacing w:line="276" w:lineRule="auto"/>
              <w:jc w:val="both"/>
              <w:textAlignment w:val="baseline"/>
              <w:rPr>
                <w:rStyle w:val="normaltextrun1"/>
                <w:color w:val="000000"/>
                <w:sz w:val="21"/>
                <w:szCs w:val="21"/>
                <w:lang w:eastAsia="en-US"/>
              </w:rPr>
            </w:pPr>
          </w:p>
          <w:p w14:paraId="402397FB" w14:textId="77777777" w:rsidR="00966C98" w:rsidRDefault="00966C98">
            <w:pPr>
              <w:pStyle w:val="paragraph"/>
              <w:spacing w:line="276" w:lineRule="auto"/>
              <w:jc w:val="both"/>
              <w:textAlignment w:val="baseline"/>
            </w:pPr>
          </w:p>
          <w:p w14:paraId="308A4D3A" w14:textId="77777777" w:rsidR="00966C98" w:rsidRDefault="00966C98">
            <w:pPr>
              <w:pStyle w:val="paragraph"/>
              <w:spacing w:line="276" w:lineRule="auto"/>
              <w:jc w:val="both"/>
              <w:textAlignment w:val="baseline"/>
              <w:rPr>
                <w:rStyle w:val="normaltextrun1"/>
                <w:color w:val="000000"/>
                <w:sz w:val="21"/>
                <w:szCs w:val="21"/>
              </w:rPr>
            </w:pPr>
          </w:p>
          <w:tbl>
            <w:tblPr>
              <w:tblStyle w:val="Rastertabel4-Accent3"/>
              <w:tblpPr w:leftFromText="141" w:rightFromText="141" w:vertAnchor="text" w:horzAnchor="margin" w:tblpY="1"/>
              <w:tblW w:w="8597" w:type="dxa"/>
              <w:tblLook w:val="04A0" w:firstRow="1" w:lastRow="0" w:firstColumn="1" w:lastColumn="0" w:noHBand="0" w:noVBand="1"/>
            </w:tblPr>
            <w:tblGrid>
              <w:gridCol w:w="1123"/>
              <w:gridCol w:w="1909"/>
              <w:gridCol w:w="1828"/>
              <w:gridCol w:w="1909"/>
              <w:gridCol w:w="1828"/>
            </w:tblGrid>
            <w:tr w:rsidR="00966C98" w14:paraId="6BE7E0F2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8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23" w:type="dxa"/>
                  <w:hideMark/>
                </w:tcPr>
                <w:p w14:paraId="44C18A21" w14:textId="77777777" w:rsidR="00966C98" w:rsidRDefault="00966C98">
                  <w:pPr>
                    <w:textAlignment w:val="baseline"/>
                    <w:rPr>
                      <w:rFonts w:ascii="Calibri" w:hAnsi="Calibri"/>
                      <w:b w:val="0"/>
                      <w:bCs w:val="0"/>
                      <w:lang w:eastAsia="nl-NL"/>
                    </w:rPr>
                  </w:pPr>
                  <w:r>
                    <w:rPr>
                      <w:lang w:eastAsia="nl-NL"/>
                    </w:rPr>
                    <w:t> </w:t>
                  </w:r>
                </w:p>
              </w:tc>
              <w:tc>
                <w:tcPr>
                  <w:tcW w:w="1909" w:type="dxa"/>
                  <w:hideMark/>
                </w:tcPr>
                <w:p w14:paraId="4FDCE895" w14:textId="77777777" w:rsidR="00966C98" w:rsidRDefault="00966C98">
                  <w:pPr>
                    <w:textAlignment w:val="baseline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lang w:eastAsia="nl-NL"/>
                    </w:rPr>
                  </w:pPr>
                  <w:r>
                    <w:rPr>
                      <w:color w:val="000000"/>
                      <w:lang w:eastAsia="nl-NL"/>
                    </w:rPr>
                    <w:t>Groep 1 </w:t>
                  </w:r>
                </w:p>
              </w:tc>
              <w:tc>
                <w:tcPr>
                  <w:tcW w:w="1828" w:type="dxa"/>
                  <w:hideMark/>
                </w:tcPr>
                <w:p w14:paraId="68D378BD" w14:textId="77777777" w:rsidR="00966C98" w:rsidRDefault="00966C98">
                  <w:pPr>
                    <w:textAlignment w:val="baseline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lang w:eastAsia="nl-NL"/>
                    </w:rPr>
                  </w:pPr>
                  <w:r>
                    <w:rPr>
                      <w:color w:val="000000"/>
                      <w:lang w:eastAsia="nl-NL"/>
                    </w:rPr>
                    <w:t>Groep 2 </w:t>
                  </w:r>
                </w:p>
              </w:tc>
              <w:tc>
                <w:tcPr>
                  <w:tcW w:w="1909" w:type="dxa"/>
                  <w:hideMark/>
                </w:tcPr>
                <w:p w14:paraId="13CBD7FC" w14:textId="77777777" w:rsidR="00966C98" w:rsidRDefault="00966C98">
                  <w:pPr>
                    <w:textAlignment w:val="baseline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lang w:eastAsia="nl-NL"/>
                    </w:rPr>
                  </w:pPr>
                  <w:r>
                    <w:rPr>
                      <w:color w:val="000000"/>
                      <w:lang w:eastAsia="nl-NL"/>
                    </w:rPr>
                    <w:t>Groep 3 </w:t>
                  </w:r>
                </w:p>
              </w:tc>
              <w:tc>
                <w:tcPr>
                  <w:tcW w:w="1828" w:type="dxa"/>
                  <w:hideMark/>
                </w:tcPr>
                <w:p w14:paraId="0E29928D" w14:textId="77777777" w:rsidR="00966C98" w:rsidRDefault="00966C98">
                  <w:pPr>
                    <w:textAlignment w:val="baseline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lang w:eastAsia="nl-NL"/>
                    </w:rPr>
                  </w:pPr>
                  <w:r>
                    <w:rPr>
                      <w:color w:val="000000"/>
                      <w:lang w:eastAsia="nl-NL"/>
                    </w:rPr>
                    <w:t>Groep 4 </w:t>
                  </w:r>
                </w:p>
              </w:tc>
            </w:tr>
            <w:tr w:rsidR="00966C98" w14:paraId="5DD99C3B" w14:textId="7777777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23" w:type="dxa"/>
                  <w:tcBorders>
                    <w:top w:val="single" w:sz="4" w:space="0" w:color="C2D69B" w:themeColor="accent3" w:themeTint="99"/>
                    <w:left w:val="single" w:sz="4" w:space="0" w:color="C2D69B" w:themeColor="accent3" w:themeTint="99"/>
                    <w:bottom w:val="single" w:sz="4" w:space="0" w:color="C2D69B" w:themeColor="accent3" w:themeTint="99"/>
                    <w:right w:val="single" w:sz="4" w:space="0" w:color="C2D69B" w:themeColor="accent3" w:themeTint="99"/>
                  </w:tcBorders>
                  <w:hideMark/>
                </w:tcPr>
                <w:p w14:paraId="39AD86D2" w14:textId="77777777" w:rsidR="00966C98" w:rsidRDefault="00966C98">
                  <w:pPr>
                    <w:textAlignment w:val="baseline"/>
                    <w:rPr>
                      <w:b w:val="0"/>
                      <w:bCs w:val="0"/>
                      <w:lang w:eastAsia="nl-NL"/>
                    </w:rPr>
                  </w:pPr>
                  <w:r>
                    <w:rPr>
                      <w:color w:val="000000"/>
                      <w:lang w:eastAsia="nl-NL"/>
                    </w:rPr>
                    <w:t>WG 1 </w:t>
                  </w:r>
                </w:p>
              </w:tc>
              <w:tc>
                <w:tcPr>
                  <w:tcW w:w="1909" w:type="dxa"/>
                  <w:tcBorders>
                    <w:top w:val="single" w:sz="4" w:space="0" w:color="C2D69B" w:themeColor="accent3" w:themeTint="99"/>
                    <w:left w:val="single" w:sz="4" w:space="0" w:color="C2D69B" w:themeColor="accent3" w:themeTint="99"/>
                    <w:bottom w:val="single" w:sz="4" w:space="0" w:color="C2D69B" w:themeColor="accent3" w:themeTint="99"/>
                    <w:right w:val="single" w:sz="4" w:space="0" w:color="C2D69B" w:themeColor="accent3" w:themeTint="99"/>
                  </w:tcBorders>
                  <w:hideMark/>
                </w:tcPr>
                <w:p w14:paraId="5119F723" w14:textId="77777777" w:rsidR="00966C98" w:rsidRDefault="00966C98">
                  <w:pPr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eastAsia="nl-NL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nl-NL"/>
                    </w:rPr>
                    <w:t>Casus A focus SLE </w:t>
                  </w:r>
                </w:p>
              </w:tc>
              <w:tc>
                <w:tcPr>
                  <w:tcW w:w="1828" w:type="dxa"/>
                  <w:tcBorders>
                    <w:top w:val="single" w:sz="4" w:space="0" w:color="C2D69B" w:themeColor="accent3" w:themeTint="99"/>
                    <w:left w:val="single" w:sz="4" w:space="0" w:color="C2D69B" w:themeColor="accent3" w:themeTint="99"/>
                    <w:bottom w:val="single" w:sz="4" w:space="0" w:color="C2D69B" w:themeColor="accent3" w:themeTint="99"/>
                    <w:right w:val="single" w:sz="4" w:space="0" w:color="C2D69B" w:themeColor="accent3" w:themeTint="99"/>
                  </w:tcBorders>
                  <w:hideMark/>
                </w:tcPr>
                <w:p w14:paraId="6C2AD32D" w14:textId="77777777" w:rsidR="00966C98" w:rsidRDefault="00966C98">
                  <w:pPr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eastAsia="nl-NL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nl-NL"/>
                    </w:rPr>
                    <w:t>Casus A focus CVA </w:t>
                  </w:r>
                </w:p>
              </w:tc>
              <w:tc>
                <w:tcPr>
                  <w:tcW w:w="1909" w:type="dxa"/>
                  <w:tcBorders>
                    <w:top w:val="single" w:sz="4" w:space="0" w:color="C2D69B" w:themeColor="accent3" w:themeTint="99"/>
                    <w:left w:val="single" w:sz="4" w:space="0" w:color="C2D69B" w:themeColor="accent3" w:themeTint="99"/>
                    <w:bottom w:val="single" w:sz="4" w:space="0" w:color="C2D69B" w:themeColor="accent3" w:themeTint="99"/>
                    <w:right w:val="single" w:sz="4" w:space="0" w:color="C2D69B" w:themeColor="accent3" w:themeTint="99"/>
                  </w:tcBorders>
                  <w:hideMark/>
                </w:tcPr>
                <w:p w14:paraId="41F460E8" w14:textId="77777777" w:rsidR="00966C98" w:rsidRDefault="00966C98">
                  <w:pPr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eastAsia="nl-NL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nl-NL"/>
                    </w:rPr>
                    <w:t>Casus B focus Cardio </w:t>
                  </w:r>
                </w:p>
              </w:tc>
              <w:tc>
                <w:tcPr>
                  <w:tcW w:w="1828" w:type="dxa"/>
                  <w:tcBorders>
                    <w:top w:val="single" w:sz="4" w:space="0" w:color="C2D69B" w:themeColor="accent3" w:themeTint="99"/>
                    <w:left w:val="single" w:sz="4" w:space="0" w:color="C2D69B" w:themeColor="accent3" w:themeTint="99"/>
                    <w:bottom w:val="single" w:sz="4" w:space="0" w:color="C2D69B" w:themeColor="accent3" w:themeTint="99"/>
                    <w:right w:val="single" w:sz="4" w:space="0" w:color="C2D69B" w:themeColor="accent3" w:themeTint="99"/>
                  </w:tcBorders>
                  <w:hideMark/>
                </w:tcPr>
                <w:p w14:paraId="57366BFD" w14:textId="77777777" w:rsidR="00966C98" w:rsidRDefault="00966C98">
                  <w:pPr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eastAsia="nl-NL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nl-NL"/>
                    </w:rPr>
                    <w:t>Casus B focus MDL </w:t>
                  </w:r>
                </w:p>
              </w:tc>
            </w:tr>
            <w:tr w:rsidR="00966C98" w14:paraId="18D20A91" w14:textId="77777777">
              <w:trPr>
                <w:trHeight w:val="6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23" w:type="dxa"/>
                  <w:tcBorders>
                    <w:top w:val="single" w:sz="4" w:space="0" w:color="C2D69B" w:themeColor="accent3" w:themeTint="99"/>
                    <w:left w:val="single" w:sz="4" w:space="0" w:color="C2D69B" w:themeColor="accent3" w:themeTint="99"/>
                    <w:bottom w:val="single" w:sz="4" w:space="0" w:color="C2D69B" w:themeColor="accent3" w:themeTint="99"/>
                    <w:right w:val="single" w:sz="4" w:space="0" w:color="C2D69B" w:themeColor="accent3" w:themeTint="99"/>
                  </w:tcBorders>
                  <w:hideMark/>
                </w:tcPr>
                <w:p w14:paraId="004B5CAD" w14:textId="77777777" w:rsidR="00966C98" w:rsidRDefault="00966C98">
                  <w:pPr>
                    <w:textAlignment w:val="baseline"/>
                    <w:rPr>
                      <w:b w:val="0"/>
                      <w:bCs w:val="0"/>
                      <w:lang w:eastAsia="nl-NL"/>
                    </w:rPr>
                  </w:pPr>
                  <w:r>
                    <w:rPr>
                      <w:lang w:eastAsia="nl-NL"/>
                    </w:rPr>
                    <w:t>WG 2 </w:t>
                  </w:r>
                </w:p>
              </w:tc>
              <w:tc>
                <w:tcPr>
                  <w:tcW w:w="1909" w:type="dxa"/>
                  <w:tcBorders>
                    <w:top w:val="single" w:sz="4" w:space="0" w:color="C2D69B" w:themeColor="accent3" w:themeTint="99"/>
                    <w:left w:val="single" w:sz="4" w:space="0" w:color="C2D69B" w:themeColor="accent3" w:themeTint="99"/>
                    <w:bottom w:val="single" w:sz="4" w:space="0" w:color="C2D69B" w:themeColor="accent3" w:themeTint="99"/>
                    <w:right w:val="single" w:sz="4" w:space="0" w:color="C2D69B" w:themeColor="accent3" w:themeTint="99"/>
                  </w:tcBorders>
                  <w:hideMark/>
                </w:tcPr>
                <w:p w14:paraId="662F1922" w14:textId="77777777" w:rsidR="00966C98" w:rsidRDefault="00966C98">
                  <w:pPr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nl-NL"/>
                    </w:rPr>
                  </w:pPr>
                  <w:r>
                    <w:rPr>
                      <w:sz w:val="20"/>
                      <w:szCs w:val="20"/>
                      <w:lang w:eastAsia="nl-NL"/>
                    </w:rPr>
                    <w:t>Casus B focus Cardio </w:t>
                  </w:r>
                </w:p>
              </w:tc>
              <w:tc>
                <w:tcPr>
                  <w:tcW w:w="1828" w:type="dxa"/>
                  <w:tcBorders>
                    <w:top w:val="single" w:sz="4" w:space="0" w:color="C2D69B" w:themeColor="accent3" w:themeTint="99"/>
                    <w:left w:val="single" w:sz="4" w:space="0" w:color="C2D69B" w:themeColor="accent3" w:themeTint="99"/>
                    <w:bottom w:val="single" w:sz="4" w:space="0" w:color="C2D69B" w:themeColor="accent3" w:themeTint="99"/>
                    <w:right w:val="single" w:sz="4" w:space="0" w:color="C2D69B" w:themeColor="accent3" w:themeTint="99"/>
                  </w:tcBorders>
                  <w:hideMark/>
                </w:tcPr>
                <w:p w14:paraId="37E427B6" w14:textId="77777777" w:rsidR="00966C98" w:rsidRDefault="00966C98">
                  <w:pPr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nl-NL"/>
                    </w:rPr>
                  </w:pPr>
                  <w:r>
                    <w:rPr>
                      <w:sz w:val="20"/>
                      <w:szCs w:val="20"/>
                      <w:lang w:eastAsia="nl-NL"/>
                    </w:rPr>
                    <w:t>Casus B focus MDL </w:t>
                  </w:r>
                </w:p>
              </w:tc>
              <w:tc>
                <w:tcPr>
                  <w:tcW w:w="1909" w:type="dxa"/>
                  <w:tcBorders>
                    <w:top w:val="single" w:sz="4" w:space="0" w:color="C2D69B" w:themeColor="accent3" w:themeTint="99"/>
                    <w:left w:val="single" w:sz="4" w:space="0" w:color="C2D69B" w:themeColor="accent3" w:themeTint="99"/>
                    <w:bottom w:val="single" w:sz="4" w:space="0" w:color="C2D69B" w:themeColor="accent3" w:themeTint="99"/>
                    <w:right w:val="single" w:sz="4" w:space="0" w:color="C2D69B" w:themeColor="accent3" w:themeTint="99"/>
                  </w:tcBorders>
                  <w:hideMark/>
                </w:tcPr>
                <w:p w14:paraId="46D44ABB" w14:textId="77777777" w:rsidR="00966C98" w:rsidRDefault="00966C98">
                  <w:pPr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nl-NL"/>
                    </w:rPr>
                  </w:pPr>
                  <w:r>
                    <w:rPr>
                      <w:sz w:val="20"/>
                      <w:szCs w:val="20"/>
                      <w:lang w:eastAsia="nl-NL"/>
                    </w:rPr>
                    <w:t>Casus A focus SLE </w:t>
                  </w:r>
                </w:p>
              </w:tc>
              <w:tc>
                <w:tcPr>
                  <w:tcW w:w="1828" w:type="dxa"/>
                  <w:tcBorders>
                    <w:top w:val="single" w:sz="4" w:space="0" w:color="C2D69B" w:themeColor="accent3" w:themeTint="99"/>
                    <w:left w:val="single" w:sz="4" w:space="0" w:color="C2D69B" w:themeColor="accent3" w:themeTint="99"/>
                    <w:bottom w:val="single" w:sz="4" w:space="0" w:color="C2D69B" w:themeColor="accent3" w:themeTint="99"/>
                    <w:right w:val="single" w:sz="4" w:space="0" w:color="C2D69B" w:themeColor="accent3" w:themeTint="99"/>
                  </w:tcBorders>
                  <w:hideMark/>
                </w:tcPr>
                <w:p w14:paraId="5943CB10" w14:textId="77777777" w:rsidR="00966C98" w:rsidRDefault="00966C98">
                  <w:pPr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nl-NL"/>
                    </w:rPr>
                  </w:pPr>
                  <w:r>
                    <w:rPr>
                      <w:sz w:val="20"/>
                      <w:szCs w:val="20"/>
                      <w:lang w:eastAsia="nl-NL"/>
                    </w:rPr>
                    <w:t>Casus A focus CVA </w:t>
                  </w:r>
                </w:p>
              </w:tc>
            </w:tr>
          </w:tbl>
          <w:p w14:paraId="4CEC29C7" w14:textId="77777777" w:rsidR="00966C98" w:rsidRDefault="00966C98">
            <w:pPr>
              <w:pStyle w:val="paragraph"/>
              <w:spacing w:line="276" w:lineRule="auto"/>
              <w:textAlignment w:val="baseline"/>
              <w:rPr>
                <w:rStyle w:val="eop"/>
                <w:color w:val="FF0000"/>
                <w:lang w:eastAsia="en-US"/>
              </w:rPr>
            </w:pPr>
            <w:r>
              <w:rPr>
                <w:rStyle w:val="eop"/>
                <w:color w:val="FF0000"/>
                <w:lang w:eastAsia="en-US"/>
              </w:rPr>
              <w:t> </w:t>
            </w:r>
          </w:p>
          <w:p w14:paraId="1B0B8D9D" w14:textId="77777777" w:rsidR="00966C98" w:rsidRDefault="00966C98">
            <w:pPr>
              <w:pStyle w:val="Geenafstand"/>
              <w:spacing w:line="276" w:lineRule="auto"/>
              <w:rPr>
                <w:rFonts w:ascii="&amp;quot" w:hAnsi="&amp;quot"/>
                <w:sz w:val="18"/>
                <w:szCs w:val="18"/>
                <w:lang w:eastAsia="nl-NL"/>
              </w:rPr>
            </w:pPr>
            <w:r>
              <w:rPr>
                <w:lang w:eastAsia="nl-NL"/>
              </w:rPr>
              <w:t>Casus A: SLE en CVA </w:t>
            </w:r>
          </w:p>
          <w:p w14:paraId="25447D1B" w14:textId="77777777" w:rsidR="00966C98" w:rsidRDefault="00966C98">
            <w:pPr>
              <w:pStyle w:val="Geenafstand"/>
              <w:spacing w:line="276" w:lineRule="auto"/>
              <w:ind w:firstLine="720"/>
              <w:rPr>
                <w:rFonts w:ascii="&amp;quot" w:hAnsi="&amp;quot"/>
                <w:sz w:val="18"/>
                <w:szCs w:val="18"/>
                <w:lang w:eastAsia="nl-NL"/>
              </w:rPr>
            </w:pPr>
            <w:r>
              <w:rPr>
                <w:lang w:eastAsia="nl-NL"/>
              </w:rPr>
              <w:t xml:space="preserve">Begeleiders met focus SLE: Onno </w:t>
            </w:r>
            <w:proofErr w:type="spellStart"/>
            <w:r>
              <w:rPr>
                <w:lang w:eastAsia="nl-NL"/>
              </w:rPr>
              <w:t>Teng</w:t>
            </w:r>
            <w:proofErr w:type="spellEnd"/>
            <w:r>
              <w:rPr>
                <w:lang w:eastAsia="nl-NL"/>
              </w:rPr>
              <w:t xml:space="preserve"> en Marieke </w:t>
            </w:r>
          </w:p>
          <w:p w14:paraId="4F8029B5" w14:textId="77777777" w:rsidR="00966C98" w:rsidRDefault="00966C98">
            <w:pPr>
              <w:pStyle w:val="Geenafstand"/>
              <w:spacing w:line="276" w:lineRule="auto"/>
              <w:ind w:firstLine="720"/>
              <w:rPr>
                <w:rFonts w:ascii="&amp;quot" w:hAnsi="&amp;quot"/>
                <w:sz w:val="18"/>
                <w:szCs w:val="18"/>
                <w:lang w:eastAsia="nl-NL"/>
              </w:rPr>
            </w:pPr>
            <w:r>
              <w:rPr>
                <w:lang w:eastAsia="nl-NL"/>
              </w:rPr>
              <w:t>Begeleiders met focus CVA: Erik Klok en Marie-Louise </w:t>
            </w:r>
          </w:p>
          <w:p w14:paraId="02CCE7BD" w14:textId="77777777" w:rsidR="00966C98" w:rsidRDefault="00966C98">
            <w:pPr>
              <w:pStyle w:val="Geenafstand"/>
              <w:spacing w:line="276" w:lineRule="auto"/>
              <w:rPr>
                <w:rFonts w:ascii="&amp;quot" w:hAnsi="&amp;quot"/>
                <w:sz w:val="18"/>
                <w:szCs w:val="18"/>
                <w:lang w:eastAsia="nl-NL"/>
              </w:rPr>
            </w:pPr>
            <w:r>
              <w:rPr>
                <w:lang w:eastAsia="nl-NL"/>
              </w:rPr>
              <w:t>Casus B: Cardiologie en MDL </w:t>
            </w:r>
          </w:p>
          <w:p w14:paraId="09E2EF1E" w14:textId="77777777" w:rsidR="00966C98" w:rsidRDefault="00966C98">
            <w:pPr>
              <w:pStyle w:val="Geenafstand"/>
              <w:spacing w:line="276" w:lineRule="auto"/>
              <w:ind w:firstLine="720"/>
              <w:rPr>
                <w:rFonts w:ascii="&amp;quot" w:hAnsi="&amp;quot"/>
                <w:sz w:val="18"/>
                <w:szCs w:val="18"/>
                <w:lang w:eastAsia="nl-NL"/>
              </w:rPr>
            </w:pPr>
            <w:r>
              <w:rPr>
                <w:lang w:eastAsia="nl-NL"/>
              </w:rPr>
              <w:t>Begeleiders met focus Cardiologie: Jolien Roos en Annemarie </w:t>
            </w:r>
          </w:p>
          <w:p w14:paraId="61FC00E1" w14:textId="77777777" w:rsidR="00966C98" w:rsidRDefault="00966C98">
            <w:pPr>
              <w:pStyle w:val="Geenafstand"/>
              <w:spacing w:line="276" w:lineRule="auto"/>
              <w:ind w:firstLine="720"/>
              <w:rPr>
                <w:rFonts w:ascii="&amp;quot" w:hAnsi="&amp;quot"/>
                <w:sz w:val="18"/>
                <w:szCs w:val="18"/>
                <w:lang w:eastAsia="nl-NL"/>
              </w:rPr>
            </w:pPr>
            <w:r>
              <w:rPr>
                <w:lang w:eastAsia="nl-NL"/>
              </w:rPr>
              <w:t>Begeleiders met focus MDL: Janneke van der Woude en Lisa </w:t>
            </w:r>
          </w:p>
          <w:p w14:paraId="1BBAA44D" w14:textId="77777777" w:rsidR="00966C98" w:rsidRDefault="00966C98">
            <w:pPr>
              <w:textAlignment w:val="baseline"/>
              <w:rPr>
                <w:rFonts w:ascii="&amp;quot" w:hAnsi="&amp;quot"/>
                <w:sz w:val="18"/>
                <w:szCs w:val="18"/>
                <w:lang w:eastAsia="nl-NL"/>
              </w:rPr>
            </w:pPr>
            <w:r>
              <w:rPr>
                <w:lang w:eastAsia="nl-NL"/>
              </w:rPr>
              <w:t> </w:t>
            </w:r>
          </w:p>
        </w:tc>
      </w:tr>
      <w:tr w:rsidR="00966C98" w14:paraId="57B94DED" w14:textId="77777777" w:rsidTr="00966C98">
        <w:tc>
          <w:tcPr>
            <w:tcW w:w="101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30A58D" w14:textId="77777777" w:rsidR="00966C98" w:rsidRDefault="00966C98">
            <w:pPr>
              <w:spacing w:after="24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l-NL"/>
              </w:rPr>
              <w:lastRenderedPageBreak/>
              <w:t>13:20</w:t>
            </w:r>
          </w:p>
        </w:tc>
        <w:tc>
          <w:tcPr>
            <w:tcW w:w="90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4C1473" w14:textId="77777777" w:rsidR="00966C98" w:rsidRDefault="00966C98">
            <w:pPr>
              <w:spacing w:after="24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l-NL"/>
              </w:rPr>
              <w:t>Werkgroep ronde 1</w:t>
            </w:r>
          </w:p>
        </w:tc>
      </w:tr>
      <w:tr w:rsidR="00966C98" w14:paraId="1D888C22" w14:textId="77777777" w:rsidTr="00966C98">
        <w:tc>
          <w:tcPr>
            <w:tcW w:w="101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EF683E" w14:textId="77777777" w:rsidR="00966C98" w:rsidRDefault="00966C98">
            <w:pPr>
              <w:spacing w:after="24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l-NL"/>
              </w:rPr>
              <w:t>14:05</w:t>
            </w:r>
          </w:p>
        </w:tc>
        <w:tc>
          <w:tcPr>
            <w:tcW w:w="90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7F08FC" w14:textId="77777777" w:rsidR="00966C98" w:rsidRDefault="00966C98">
            <w:pPr>
              <w:spacing w:after="24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l-NL"/>
              </w:rPr>
              <w:t>Pauze</w:t>
            </w:r>
          </w:p>
        </w:tc>
      </w:tr>
      <w:tr w:rsidR="00966C98" w14:paraId="4F7A60C8" w14:textId="77777777" w:rsidTr="00966C98">
        <w:tc>
          <w:tcPr>
            <w:tcW w:w="101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74AD00" w14:textId="77777777" w:rsidR="00966C98" w:rsidRDefault="00966C98">
            <w:pPr>
              <w:spacing w:after="24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l-NL"/>
              </w:rPr>
              <w:t>14:20</w:t>
            </w:r>
          </w:p>
        </w:tc>
        <w:tc>
          <w:tcPr>
            <w:tcW w:w="90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1D98C5" w14:textId="77777777" w:rsidR="00966C98" w:rsidRDefault="00966C98">
            <w:pPr>
              <w:spacing w:after="24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l-NL"/>
              </w:rPr>
              <w:t>Werkgroep ronde 2</w:t>
            </w:r>
          </w:p>
        </w:tc>
      </w:tr>
      <w:tr w:rsidR="00966C98" w14:paraId="70430CD0" w14:textId="77777777" w:rsidTr="00966C98">
        <w:tc>
          <w:tcPr>
            <w:tcW w:w="101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DFC0BC" w14:textId="77777777" w:rsidR="00966C98" w:rsidRDefault="00966C98">
            <w:pPr>
              <w:spacing w:after="24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l-NL"/>
              </w:rPr>
              <w:t>15:05</w:t>
            </w:r>
          </w:p>
        </w:tc>
        <w:tc>
          <w:tcPr>
            <w:tcW w:w="90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F1AB3D" w14:textId="77777777" w:rsidR="00966C98" w:rsidRDefault="00966C98">
            <w:pPr>
              <w:spacing w:after="24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l-NL"/>
              </w:rPr>
              <w:t>Plenaire afsluiting</w:t>
            </w:r>
          </w:p>
        </w:tc>
      </w:tr>
      <w:tr w:rsidR="00966C98" w14:paraId="14C6E08C" w14:textId="77777777" w:rsidTr="00966C98">
        <w:tc>
          <w:tcPr>
            <w:tcW w:w="101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4F769B" w14:textId="77777777" w:rsidR="00966C98" w:rsidRDefault="00966C98">
            <w:pPr>
              <w:spacing w:after="24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l-NL"/>
              </w:rPr>
              <w:t>15:30</w:t>
            </w:r>
          </w:p>
        </w:tc>
        <w:tc>
          <w:tcPr>
            <w:tcW w:w="90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85F9A5" w14:textId="77777777" w:rsidR="00966C98" w:rsidRDefault="00966C98">
            <w:pPr>
              <w:spacing w:after="24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nl-NL"/>
              </w:rPr>
              <w:t>Einde</w:t>
            </w:r>
          </w:p>
        </w:tc>
      </w:tr>
    </w:tbl>
    <w:p w14:paraId="0385B52A" w14:textId="77777777" w:rsidR="00DD4017" w:rsidRDefault="00DD4017" w:rsidP="00DD4017">
      <w:pPr>
        <w:pStyle w:val="paragraph"/>
        <w:jc w:val="both"/>
        <w:textAlignment w:val="baseline"/>
        <w:rPr>
          <w:rStyle w:val="normaltextrun1"/>
          <w:color w:val="000000"/>
          <w:sz w:val="21"/>
          <w:szCs w:val="21"/>
        </w:rPr>
      </w:pPr>
    </w:p>
    <w:p w14:paraId="5CB0C113" w14:textId="1DC83FFD" w:rsidR="00DD4017" w:rsidRDefault="00DD4017" w:rsidP="00DD4017">
      <w:pPr>
        <w:pStyle w:val="paragraph"/>
        <w:jc w:val="both"/>
        <w:textAlignment w:val="baseline"/>
        <w:rPr>
          <w:rStyle w:val="normaltextrun1"/>
          <w:color w:val="000000"/>
          <w:sz w:val="21"/>
          <w:szCs w:val="21"/>
        </w:rPr>
      </w:pPr>
      <w:r>
        <w:rPr>
          <w:rStyle w:val="normaltextrun1"/>
          <w:color w:val="000000"/>
          <w:sz w:val="21"/>
          <w:szCs w:val="21"/>
        </w:rPr>
        <w:t>Iedere groep doorloopt casus A en casus B, maar er zijn wel verschillende focusgebieden in de vier groepen ( zie tabel). </w:t>
      </w:r>
      <w:r>
        <w:rPr>
          <w:rStyle w:val="eop"/>
          <w:color w:val="000000"/>
          <w:sz w:val="21"/>
          <w:szCs w:val="21"/>
        </w:rPr>
        <w:t> </w:t>
      </w:r>
      <w:r>
        <w:rPr>
          <w:rStyle w:val="normaltextrun1"/>
          <w:color w:val="000000"/>
          <w:sz w:val="21"/>
          <w:szCs w:val="21"/>
        </w:rPr>
        <w:t xml:space="preserve">De deelnemers worden op basis van hun eigen specialisme ingedeeld in een groep. In casus A </w:t>
      </w:r>
      <w:r>
        <w:rPr>
          <w:rStyle w:val="normaltextrun1"/>
          <w:color w:val="000000"/>
          <w:sz w:val="21"/>
          <w:szCs w:val="21"/>
        </w:rPr>
        <w:lastRenderedPageBreak/>
        <w:t xml:space="preserve">zal de nadruk liggen op SLE en vasculaire problemen, terwijl in casus B de nadruk ligt op een combinatie van late effecten van kanker, cardiologische problemen en leverproblemen. </w:t>
      </w:r>
    </w:p>
    <w:p w14:paraId="54DFE945" w14:textId="2D04EE69" w:rsidR="00DD4017" w:rsidRDefault="00DD4017" w:rsidP="00DD4017">
      <w:pPr>
        <w:pStyle w:val="paragraph"/>
        <w:jc w:val="both"/>
        <w:textAlignment w:val="baseline"/>
        <w:rPr>
          <w:rStyle w:val="normaltextrun1"/>
          <w:color w:val="000000"/>
          <w:sz w:val="21"/>
          <w:szCs w:val="21"/>
        </w:rPr>
      </w:pPr>
    </w:p>
    <w:p w14:paraId="092F6FA3" w14:textId="49B445D6" w:rsidR="00365700" w:rsidRDefault="00FA28F2" w:rsidP="00FA28F2">
      <w:pPr>
        <w:pStyle w:val="Kop2"/>
      </w:pPr>
      <w:r w:rsidRPr="00FA28F2">
        <w:t>Actielijst</w:t>
      </w:r>
    </w:p>
    <w:p w14:paraId="23E80E57" w14:textId="49C224B6" w:rsidR="00966C98" w:rsidRDefault="00966C98" w:rsidP="00966C98">
      <w:pPr>
        <w:pStyle w:val="Lijstalinea"/>
        <w:numPr>
          <w:ilvl w:val="0"/>
          <w:numId w:val="17"/>
        </w:numPr>
      </w:pPr>
      <w:r>
        <w:t xml:space="preserve">Elke sprekers is gevraagd </w:t>
      </w:r>
      <w:r>
        <w:t>twee interactievragen en twee posttoets-vragen te maken en doet dat zelf voor haar eigen presentatie</w:t>
      </w:r>
      <w:r>
        <w:t>.</w:t>
      </w:r>
    </w:p>
    <w:p w14:paraId="726FE7FA" w14:textId="63CF8550" w:rsidR="00966C98" w:rsidRDefault="00966C98" w:rsidP="00966C98">
      <w:pPr>
        <w:pStyle w:val="Lijstalinea"/>
        <w:numPr>
          <w:ilvl w:val="0"/>
          <w:numId w:val="17"/>
        </w:numPr>
      </w:pPr>
      <w:r>
        <w:t>M</w:t>
      </w:r>
      <w:r>
        <w:t xml:space="preserve">edisch specialisten </w:t>
      </w:r>
      <w:r>
        <w:t xml:space="preserve">is gevraagd </w:t>
      </w:r>
      <w:r>
        <w:t>voor de complexe casussen: welke medische problematiek zouden zij graag in de casus terug zien</w:t>
      </w:r>
      <w:r w:rsidR="004C44EC">
        <w:t>.</w:t>
      </w:r>
    </w:p>
    <w:p w14:paraId="6DC1735F" w14:textId="6C590172" w:rsidR="00966C98" w:rsidRDefault="004C44EC" w:rsidP="00966C98">
      <w:pPr>
        <w:pStyle w:val="Lijstalinea"/>
        <w:numPr>
          <w:ilvl w:val="0"/>
          <w:numId w:val="17"/>
        </w:numPr>
      </w:pPr>
      <w:r>
        <w:t xml:space="preserve">Er wordt </w:t>
      </w:r>
      <w:r w:rsidR="00966C98">
        <w:t xml:space="preserve">een multidisciplinaire casus </w:t>
      </w:r>
      <w:r>
        <w:t xml:space="preserve">ontwikkeld </w:t>
      </w:r>
      <w:r w:rsidR="00966C98">
        <w:t>met focus Cardio en focus MDL en bed</w:t>
      </w:r>
      <w:r>
        <w:t xml:space="preserve">acht </w:t>
      </w:r>
      <w:r w:rsidR="00966C98">
        <w:t>hoe de werkgroep/kringgesprek in te richten</w:t>
      </w:r>
      <w:r>
        <w:t>.</w:t>
      </w:r>
      <w:r w:rsidR="00966C98">
        <w:t xml:space="preserve"> </w:t>
      </w:r>
    </w:p>
    <w:p w14:paraId="3A43B590" w14:textId="119142CB" w:rsidR="00966C98" w:rsidRDefault="004C44EC" w:rsidP="00966C98">
      <w:pPr>
        <w:pStyle w:val="Lijstalinea"/>
        <w:numPr>
          <w:ilvl w:val="0"/>
          <w:numId w:val="17"/>
        </w:numPr>
      </w:pPr>
      <w:r>
        <w:t xml:space="preserve">Er wordt </w:t>
      </w:r>
      <w:r w:rsidR="00966C98">
        <w:t xml:space="preserve">een multidisciplinaire casus </w:t>
      </w:r>
      <w:r>
        <w:t xml:space="preserve">ontwikkeld </w:t>
      </w:r>
      <w:r w:rsidR="00966C98">
        <w:t xml:space="preserve">met focus SLE en focus CVA en </w:t>
      </w:r>
      <w:r>
        <w:t xml:space="preserve">bedacht </w:t>
      </w:r>
      <w:r w:rsidR="00966C98">
        <w:t>hoe de werkgroep/kringgesprek in te richten</w:t>
      </w:r>
      <w:r>
        <w:t>.</w:t>
      </w:r>
    </w:p>
    <w:p w14:paraId="7303CC5A" w14:textId="79BF754E" w:rsidR="00966C98" w:rsidRPr="00966C98" w:rsidRDefault="00966C98" w:rsidP="00966C98">
      <w:pPr>
        <w:pStyle w:val="Lijstalinea"/>
        <w:numPr>
          <w:ilvl w:val="0"/>
          <w:numId w:val="17"/>
        </w:numPr>
      </w:pPr>
      <w:r>
        <w:t xml:space="preserve">In week van 15/2 oefensessie </w:t>
      </w:r>
      <w:r w:rsidRPr="00966C98">
        <w:t xml:space="preserve">met Zoom met de sprekers en </w:t>
      </w:r>
      <w:proofErr w:type="spellStart"/>
      <w:r w:rsidRPr="00966C98">
        <w:t>werkgroepbegeleiders</w:t>
      </w:r>
      <w:proofErr w:type="spellEnd"/>
      <w:r w:rsidRPr="00966C98">
        <w:t xml:space="preserve"> te plannen</w:t>
      </w:r>
      <w:r w:rsidR="004C44EC">
        <w:t>.</w:t>
      </w:r>
      <w:r w:rsidRPr="00966C98">
        <w:t xml:space="preserve"> </w:t>
      </w:r>
      <w:bookmarkStart w:id="0" w:name="_GoBack"/>
      <w:bookmarkEnd w:id="0"/>
    </w:p>
    <w:sectPr w:rsidR="00966C98" w:rsidRPr="00966C9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B8204" w14:textId="77777777" w:rsidR="00BE7A90" w:rsidRDefault="00BE7A90" w:rsidP="00BE7A90">
      <w:pPr>
        <w:spacing w:after="0" w:line="240" w:lineRule="auto"/>
      </w:pPr>
      <w:r>
        <w:separator/>
      </w:r>
    </w:p>
  </w:endnote>
  <w:endnote w:type="continuationSeparator" w:id="0">
    <w:p w14:paraId="19A87AE1" w14:textId="77777777" w:rsidR="00BE7A90" w:rsidRDefault="00BE7A90" w:rsidP="00BE7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2001532"/>
      <w:docPartObj>
        <w:docPartGallery w:val="Page Numbers (Bottom of Page)"/>
        <w:docPartUnique/>
      </w:docPartObj>
    </w:sdtPr>
    <w:sdtEndPr/>
    <w:sdtContent>
      <w:p w14:paraId="414D7076" w14:textId="7F342630" w:rsidR="009A5771" w:rsidRDefault="009A5771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1E7960" w14:textId="77777777" w:rsidR="009A5771" w:rsidRDefault="009A577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3E118" w14:textId="77777777" w:rsidR="00BE7A90" w:rsidRDefault="00BE7A90" w:rsidP="00BE7A90">
      <w:pPr>
        <w:spacing w:after="0" w:line="240" w:lineRule="auto"/>
      </w:pPr>
      <w:r>
        <w:separator/>
      </w:r>
    </w:p>
  </w:footnote>
  <w:footnote w:type="continuationSeparator" w:id="0">
    <w:p w14:paraId="65524510" w14:textId="77777777" w:rsidR="00BE7A90" w:rsidRDefault="00BE7A90" w:rsidP="00BE7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B1C4E" w14:textId="1D18DD64" w:rsidR="00BE7A90" w:rsidRDefault="00BE7A90">
    <w:pPr>
      <w:pStyle w:val="Koptekst"/>
      <w:jc w:val="right"/>
    </w:pPr>
  </w:p>
  <w:p w14:paraId="4C72B8F5" w14:textId="77777777" w:rsidR="00BE7A90" w:rsidRDefault="00BE7A9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59BA"/>
    <w:multiLevelType w:val="multilevel"/>
    <w:tmpl w:val="F5D6B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617A90"/>
    <w:multiLevelType w:val="hybridMultilevel"/>
    <w:tmpl w:val="E1FC387E"/>
    <w:lvl w:ilvl="0" w:tplc="80E43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D7F90"/>
    <w:multiLevelType w:val="multilevel"/>
    <w:tmpl w:val="23200A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914785"/>
    <w:multiLevelType w:val="multilevel"/>
    <w:tmpl w:val="18E08B8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6A1F56"/>
    <w:multiLevelType w:val="multilevel"/>
    <w:tmpl w:val="D86666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6C5EF2"/>
    <w:multiLevelType w:val="multilevel"/>
    <w:tmpl w:val="6A665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8060621"/>
    <w:multiLevelType w:val="hybridMultilevel"/>
    <w:tmpl w:val="B60EAE86"/>
    <w:lvl w:ilvl="0" w:tplc="AAFE4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16F7B"/>
    <w:multiLevelType w:val="multilevel"/>
    <w:tmpl w:val="1C66F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BED4F7A"/>
    <w:multiLevelType w:val="hybridMultilevel"/>
    <w:tmpl w:val="62DE5DE0"/>
    <w:lvl w:ilvl="0" w:tplc="AAFE4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E6FD1"/>
    <w:multiLevelType w:val="multilevel"/>
    <w:tmpl w:val="057C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F627DB4"/>
    <w:multiLevelType w:val="multilevel"/>
    <w:tmpl w:val="92D6A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FB3726"/>
    <w:multiLevelType w:val="multilevel"/>
    <w:tmpl w:val="FA9CB9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D94C2A"/>
    <w:multiLevelType w:val="hybridMultilevel"/>
    <w:tmpl w:val="7D66511A"/>
    <w:lvl w:ilvl="0" w:tplc="80E43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950E42"/>
    <w:multiLevelType w:val="multilevel"/>
    <w:tmpl w:val="475AC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B373F54"/>
    <w:multiLevelType w:val="hybridMultilevel"/>
    <w:tmpl w:val="51B0444C"/>
    <w:lvl w:ilvl="0" w:tplc="80E43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F90747"/>
    <w:multiLevelType w:val="multilevel"/>
    <w:tmpl w:val="CEFC3A7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E725DA"/>
    <w:multiLevelType w:val="multilevel"/>
    <w:tmpl w:val="C1186E0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4"/>
  </w:num>
  <w:num w:numId="14">
    <w:abstractNumId w:val="12"/>
  </w:num>
  <w:num w:numId="15">
    <w:abstractNumId w:val="1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8CD"/>
    <w:rsid w:val="000851A7"/>
    <w:rsid w:val="0009601C"/>
    <w:rsid w:val="00120AB4"/>
    <w:rsid w:val="00241D6C"/>
    <w:rsid w:val="002C13FF"/>
    <w:rsid w:val="0036239E"/>
    <w:rsid w:val="00365700"/>
    <w:rsid w:val="00371966"/>
    <w:rsid w:val="003908CD"/>
    <w:rsid w:val="003F42C5"/>
    <w:rsid w:val="00431278"/>
    <w:rsid w:val="00470183"/>
    <w:rsid w:val="004C44EC"/>
    <w:rsid w:val="004C6EFB"/>
    <w:rsid w:val="004D1E4A"/>
    <w:rsid w:val="005762D4"/>
    <w:rsid w:val="005A0269"/>
    <w:rsid w:val="00621E42"/>
    <w:rsid w:val="00736211"/>
    <w:rsid w:val="008D066B"/>
    <w:rsid w:val="00901EA3"/>
    <w:rsid w:val="0094179E"/>
    <w:rsid w:val="00966C98"/>
    <w:rsid w:val="009A5771"/>
    <w:rsid w:val="00BE7A90"/>
    <w:rsid w:val="00C8495B"/>
    <w:rsid w:val="00DD4017"/>
    <w:rsid w:val="00DF3D15"/>
    <w:rsid w:val="00E73BC9"/>
    <w:rsid w:val="00F27DA5"/>
    <w:rsid w:val="00FA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E42CC"/>
  <w15:chartTrackingRefBased/>
  <w15:docId w15:val="{DEA71536-3911-4731-BCC0-F4BABC44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701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3908CD"/>
    <w:pPr>
      <w:spacing w:after="0" w:line="240" w:lineRule="auto"/>
    </w:pPr>
    <w:rPr>
      <w:rFonts w:ascii="Calibri" w:hAnsi="Calibri" w:cs="Calibri"/>
      <w:lang w:eastAsia="nl-NL"/>
    </w:rPr>
  </w:style>
  <w:style w:type="character" w:customStyle="1" w:styleId="spellingerror">
    <w:name w:val="spellingerror"/>
    <w:basedOn w:val="Standaardalinea-lettertype"/>
    <w:rsid w:val="003908CD"/>
  </w:style>
  <w:style w:type="character" w:customStyle="1" w:styleId="contextualspellingandgrammarerror">
    <w:name w:val="contextualspellingandgrammarerror"/>
    <w:basedOn w:val="Standaardalinea-lettertype"/>
    <w:rsid w:val="003908CD"/>
  </w:style>
  <w:style w:type="character" w:customStyle="1" w:styleId="normaltextrun1">
    <w:name w:val="normaltextrun1"/>
    <w:basedOn w:val="Standaardalinea-lettertype"/>
    <w:rsid w:val="003908CD"/>
  </w:style>
  <w:style w:type="character" w:customStyle="1" w:styleId="eop">
    <w:name w:val="eop"/>
    <w:basedOn w:val="Standaardalinea-lettertype"/>
    <w:rsid w:val="003908CD"/>
  </w:style>
  <w:style w:type="table" w:styleId="Tabelraster">
    <w:name w:val="Table Grid"/>
    <w:basedOn w:val="Standaardtabel"/>
    <w:uiPriority w:val="59"/>
    <w:rsid w:val="00E73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470183"/>
    <w:pPr>
      <w:spacing w:after="0" w:line="240" w:lineRule="auto"/>
    </w:pPr>
    <w:rPr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47018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362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362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36211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362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36211"/>
    <w:rPr>
      <w:b/>
      <w:bCs/>
      <w:sz w:val="20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36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6211"/>
    <w:rPr>
      <w:rFonts w:ascii="Segoe UI" w:hAnsi="Segoe UI" w:cs="Segoe UI"/>
      <w:sz w:val="18"/>
      <w:szCs w:val="18"/>
      <w:lang w:val="nl-NL"/>
    </w:rPr>
  </w:style>
  <w:style w:type="character" w:customStyle="1" w:styleId="normaltextrun">
    <w:name w:val="normaltextrun"/>
    <w:basedOn w:val="Standaardalinea-lettertype"/>
    <w:rsid w:val="00371966"/>
  </w:style>
  <w:style w:type="paragraph" w:styleId="Lijstalinea">
    <w:name w:val="List Paragraph"/>
    <w:basedOn w:val="Standaard"/>
    <w:uiPriority w:val="34"/>
    <w:qFormat/>
    <w:rsid w:val="00C8495B"/>
    <w:pPr>
      <w:spacing w:after="0" w:line="240" w:lineRule="auto"/>
      <w:ind w:left="720"/>
    </w:pPr>
    <w:rPr>
      <w:rFonts w:ascii="Calibri" w:hAnsi="Calibri" w:cs="Calibri"/>
    </w:rPr>
  </w:style>
  <w:style w:type="table" w:styleId="Rastertabel4-Accent3">
    <w:name w:val="Grid Table 4 Accent 3"/>
    <w:basedOn w:val="Standaardtabel"/>
    <w:uiPriority w:val="49"/>
    <w:rsid w:val="0036239E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BE7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E7A90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BE7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E7A90"/>
    <w:rPr>
      <w:lang w:val="nl-NL"/>
    </w:rPr>
  </w:style>
  <w:style w:type="table" w:styleId="Rastertabel5donker-Accent3">
    <w:name w:val="Grid Table 5 Dark Accent 3"/>
    <w:basedOn w:val="Standaardtabel"/>
    <w:uiPriority w:val="50"/>
    <w:rsid w:val="009A57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628</Words>
  <Characters>3457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Zuyderduyn, S. (DOO)</dc:creator>
  <cp:keywords/>
  <dc:description/>
  <cp:lastModifiedBy>Zitter, A.E.H. (DOO)</cp:lastModifiedBy>
  <cp:revision>4</cp:revision>
  <dcterms:created xsi:type="dcterms:W3CDTF">2021-01-19T13:47:00Z</dcterms:created>
  <dcterms:modified xsi:type="dcterms:W3CDTF">2021-01-19T14:32:00Z</dcterms:modified>
</cp:coreProperties>
</file>